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6" w:type="dxa"/>
        <w:jc w:val="center"/>
        <w:tblCellSpacing w:w="0" w:type="dxa"/>
        <w:tblInd w:w="0"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rHeight w:val="720" w:hRule="atLeast"/>
          <w:tblCellSpacing w:w="0" w:type="dxa"/>
          <w:jc w:val="center"/>
        </w:trPr>
        <w:tc>
          <w:tcPr>
            <w:tcW w:w="8306" w:type="dxa"/>
            <w:shd w:val="clear"/>
            <w:vAlign w:val="top"/>
          </w:tcPr>
          <w:p>
            <w:pPr>
              <w:keepNext w:val="0"/>
              <w:keepLines w:val="0"/>
              <w:widowControl/>
              <w:suppressLineNumbers w:val="0"/>
              <w:jc w:val="center"/>
              <w:textAlignment w:val="top"/>
              <w:rPr>
                <w:rFonts w:ascii="Verdana" w:hAnsi="Verdana" w:cs="Verdana"/>
                <w:sz w:val="18"/>
                <w:szCs w:val="18"/>
              </w:rPr>
            </w:pPr>
            <w:bookmarkStart w:id="0" w:name="_GoBack"/>
            <w:r>
              <w:rPr>
                <w:rFonts w:ascii="微软雅黑" w:hAnsi="微软雅黑" w:eastAsia="微软雅黑" w:cs="微软雅黑"/>
                <w:kern w:val="0"/>
                <w:sz w:val="32"/>
                <w:szCs w:val="32"/>
                <w:lang w:val="en-US" w:eastAsia="zh-CN" w:bidi="ar"/>
              </w:rPr>
              <w:t>关于开展“党旗在基层一线高高飘扬”系列活动的通知</w:t>
            </w:r>
            <w:bookmarkEnd w:id="0"/>
          </w:p>
        </w:tc>
      </w:tr>
      <w:tr>
        <w:tblPrEx>
          <w:shd w:val="clear"/>
          <w:tblLayout w:type="fixed"/>
          <w:tblCellMar>
            <w:top w:w="0" w:type="dxa"/>
            <w:left w:w="0" w:type="dxa"/>
            <w:bottom w:w="0" w:type="dxa"/>
            <w:right w:w="0" w:type="dxa"/>
          </w:tblCellMar>
        </w:tblPrEx>
        <w:trPr>
          <w:trHeight w:val="121" w:hRule="atLeast"/>
          <w:tblCellSpacing w:w="0" w:type="dxa"/>
          <w:jc w:val="center"/>
        </w:trPr>
        <w:tc>
          <w:tcPr>
            <w:tcW w:w="8306" w:type="dxa"/>
            <w:shd w:val="clear"/>
            <w:vAlign w:val="top"/>
          </w:tcPr>
          <w:p>
            <w:pPr>
              <w:pStyle w:val="3"/>
              <w:keepNext w:val="0"/>
              <w:keepLines w:val="0"/>
              <w:widowControl/>
              <w:suppressLineNumbers w:val="0"/>
              <w:jc w:val="center"/>
            </w:pPr>
            <w:r>
              <w:rPr>
                <w:rFonts w:hint="default" w:ascii="Verdana" w:hAnsi="Verdana" w:cs="Verdana"/>
                <w:sz w:val="18"/>
                <w:szCs w:val="18"/>
              </w:rPr>
              <w:t xml:space="preserve">  </w:t>
            </w:r>
          </w:p>
        </w:tc>
      </w:tr>
      <w:tr>
        <w:tblPrEx>
          <w:shd w:val="clear"/>
          <w:tblLayout w:type="fixed"/>
          <w:tblCellMar>
            <w:top w:w="0" w:type="dxa"/>
            <w:left w:w="0" w:type="dxa"/>
            <w:bottom w:w="0" w:type="dxa"/>
            <w:right w:w="0" w:type="dxa"/>
          </w:tblCellMar>
        </w:tblPrEx>
        <w:trPr>
          <w:tblCellSpacing w:w="0" w:type="dxa"/>
          <w:jc w:val="center"/>
        </w:trPr>
        <w:tc>
          <w:tcPr>
            <w:tcW w:w="8306" w:type="dxa"/>
            <w:shd w:val="clear"/>
            <w:vAlign w:val="top"/>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CCCCCC"/>
              </w:rPr>
            </w:pPr>
            <w:r>
              <w:rPr>
                <w:sz w:val="24"/>
                <w:szCs w:val="24"/>
              </w:rPr>
              <w:pict>
                <v:rect id="_x0000_i1025" o:spt="1" style="height:1.5pt;width:410.4pt;" fillcolor="#CCCCCC" filled="t" stroked="f" coordsize="21600,21600" o:hr="t" o:hrstd="t" o:hrnoshade="t" o:hrpct="950" o:hralign="center">
                  <v:path/>
                  <v:fill on="t" focussize="0,0"/>
                  <v:stroke on="f"/>
                  <v:imagedata o:title=""/>
                  <o:lock v:ext="edit"/>
                  <w10:wrap type="none"/>
                  <w10:anchorlock/>
                </v:rect>
              </w:pict>
            </w:r>
          </w:p>
        </w:tc>
      </w:tr>
      <w:tr>
        <w:tblPrEx>
          <w:shd w:val="clear"/>
          <w:tblLayout w:type="fixed"/>
          <w:tblCellMar>
            <w:top w:w="0" w:type="dxa"/>
            <w:left w:w="0" w:type="dxa"/>
            <w:bottom w:w="0" w:type="dxa"/>
            <w:right w:w="0" w:type="dxa"/>
          </w:tblCellMar>
        </w:tblPrEx>
        <w:trPr>
          <w:tblCellSpacing w:w="0" w:type="dxa"/>
          <w:jc w:val="center"/>
        </w:trPr>
        <w:tc>
          <w:tcPr>
            <w:tcW w:w="8306" w:type="dxa"/>
            <w:shd w:val="clear"/>
            <w:vAlign w:val="top"/>
          </w:tcPr>
          <w:tbl>
            <w:tblPr>
              <w:tblW w:w="7890" w:type="dxa"/>
              <w:jc w:val="center"/>
              <w:tblCellSpacing w:w="15" w:type="dxa"/>
              <w:tblInd w:w="208" w:type="dxa"/>
              <w:shd w:val="clear"/>
              <w:tblLayout w:type="fixed"/>
              <w:tblCellMar>
                <w:top w:w="15" w:type="dxa"/>
                <w:left w:w="15" w:type="dxa"/>
                <w:bottom w:w="15" w:type="dxa"/>
                <w:right w:w="15" w:type="dxa"/>
              </w:tblCellMar>
            </w:tblPr>
            <w:tblGrid>
              <w:gridCol w:w="7890"/>
            </w:tblGrid>
            <w:tr>
              <w:tblPrEx>
                <w:shd w:val="clear"/>
                <w:tblLayout w:type="fixed"/>
                <w:tblCellMar>
                  <w:top w:w="15" w:type="dxa"/>
                  <w:left w:w="15" w:type="dxa"/>
                  <w:bottom w:w="15" w:type="dxa"/>
                  <w:right w:w="15" w:type="dxa"/>
                </w:tblCellMar>
              </w:tblPrEx>
              <w:trPr>
                <w:tblCellSpacing w:w="15" w:type="dxa"/>
                <w:jc w:val="center"/>
              </w:trPr>
              <w:tc>
                <w:tcPr>
                  <w:tcW w:w="7830" w:type="dxa"/>
                  <w:shd w:val="clear" w:color="auto" w:fill="FFFFFF"/>
                  <w:vAlign w:val="top"/>
                </w:tcPr>
                <w:p>
                  <w:pPr>
                    <w:keepNext w:val="0"/>
                    <w:keepLines w:val="0"/>
                    <w:widowControl w:val="0"/>
                    <w:suppressLineNumbers w:val="0"/>
                    <w:autoSpaceDE w:val="0"/>
                    <w:autoSpaceDN/>
                    <w:adjustRightInd w:val="0"/>
                    <w:snapToGrid w:val="0"/>
                    <w:spacing w:before="0" w:beforeAutospacing="0" w:after="0" w:afterAutospacing="0" w:line="360" w:lineRule="auto"/>
                    <w:ind w:left="0" w:right="0"/>
                    <w:jc w:val="both"/>
                  </w:pPr>
                  <w:r>
                    <w:rPr>
                      <w:rFonts w:hint="eastAsia" w:ascii="宋体" w:hAnsi="宋体" w:eastAsia="宋体" w:cs="宋体"/>
                      <w:b w:val="0"/>
                      <w:kern w:val="2"/>
                      <w:sz w:val="28"/>
                      <w:szCs w:val="28"/>
                      <w:lang w:val="en-US" w:eastAsia="zh-CN" w:bidi="ar"/>
                    </w:rPr>
                    <w:t>各二级党组织：</w:t>
                  </w:r>
                </w:p>
                <w:p>
                  <w:pPr>
                    <w:keepNext w:val="0"/>
                    <w:keepLines w:val="0"/>
                    <w:widowControl w:val="0"/>
                    <w:suppressLineNumbers w:val="0"/>
                    <w:autoSpaceDE w:val="0"/>
                    <w:autoSpaceDN/>
                    <w:adjustRightInd w:val="0"/>
                    <w:snapToGrid w:val="0"/>
                    <w:spacing w:before="0" w:beforeAutospacing="0" w:after="0" w:afterAutospacing="0" w:line="360" w:lineRule="auto"/>
                    <w:ind w:left="0" w:right="0" w:firstLine="560" w:firstLineChars="200"/>
                    <w:jc w:val="both"/>
                  </w:pPr>
                  <w:r>
                    <w:rPr>
                      <w:rFonts w:hint="eastAsia" w:ascii="宋体" w:hAnsi="宋体" w:eastAsia="宋体" w:cs="宋体"/>
                      <w:b w:val="0"/>
                      <w:kern w:val="2"/>
                      <w:sz w:val="28"/>
                      <w:szCs w:val="28"/>
                      <w:lang w:val="en-US" w:eastAsia="zh-CN" w:bidi="ar"/>
                    </w:rPr>
                    <w:t>为贯彻落实中央组织部、省委组织部、市委组织部基层党建工作重点任务推进会议有关部署要求，隆重庆祝中国共产党成立100 周年，根据《中共合肥市委组织部关于在全市开展“党旗在基层一线高高飘扬”系列活动的通知》（合组组字〔2021〕3号）要求，现就开展“党旗在基层一线高高飘扬”系列活动通知如下。</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602" w:firstLineChars="200"/>
                    <w:jc w:val="both"/>
                  </w:pPr>
                  <w:r>
                    <w:rPr>
                      <w:rFonts w:hint="eastAsia" w:ascii="宋体" w:hAnsi="宋体" w:eastAsia="宋体" w:cs="宋体"/>
                      <w:b/>
                      <w:kern w:val="2"/>
                      <w:sz w:val="30"/>
                      <w:szCs w:val="30"/>
                      <w:lang w:val="en-US" w:eastAsia="zh-CN" w:bidi="ar"/>
                    </w:rPr>
                    <w:t>一、目标任务</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both"/>
                  </w:pPr>
                  <w:r>
                    <w:rPr>
                      <w:rFonts w:hint="eastAsia" w:ascii="宋体" w:hAnsi="宋体" w:eastAsia="宋体" w:cs="宋体"/>
                      <w:b w:val="0"/>
                      <w:kern w:val="2"/>
                      <w:sz w:val="28"/>
                      <w:szCs w:val="28"/>
                      <w:lang w:val="en-US" w:eastAsia="zh-CN" w:bidi="ar"/>
                    </w:rPr>
                    <w:t>“党旗在基层一线高高飘扬”系列活动是庆祝建党100 周年的重要内容，重在发挥基层党组织战斗堡垒和党员先锋模范作用。各二级党组织要结合党史学习教育“我为群众办实事”实践活动，聚焦“建强组织筑堡垒、服务中心作贡献、为民办事解难题”，精心组织一系列务实创新的活动，提高基层党组织的创造力、凝聚力和战斗力，激励广大党员提振精气神、展现新气象、奋力开新局，为建设高水平应用型大学做出贡献。</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602" w:firstLineChars="200"/>
                    <w:jc w:val="both"/>
                  </w:pPr>
                  <w:r>
                    <w:rPr>
                      <w:rFonts w:hint="eastAsia" w:ascii="宋体" w:hAnsi="宋体" w:eastAsia="宋体" w:cs="宋体"/>
                      <w:b/>
                      <w:kern w:val="2"/>
                      <w:sz w:val="30"/>
                      <w:szCs w:val="30"/>
                      <w:lang w:val="en-US" w:eastAsia="zh-CN" w:bidi="ar"/>
                    </w:rPr>
                    <w:t>二、主要举措</w:t>
                  </w:r>
                </w:p>
                <w:p>
                  <w:pPr>
                    <w:keepNext w:val="0"/>
                    <w:keepLines w:val="0"/>
                    <w:widowControl w:val="0"/>
                    <w:suppressLineNumbers w:val="0"/>
                    <w:autoSpaceDE w:val="0"/>
                    <w:autoSpaceDN/>
                    <w:adjustRightInd w:val="0"/>
                    <w:snapToGrid w:val="0"/>
                    <w:spacing w:before="0" w:beforeAutospacing="0" w:after="0" w:afterAutospacing="0" w:line="360" w:lineRule="auto"/>
                    <w:ind w:left="0" w:right="0" w:firstLine="560" w:firstLineChars="200"/>
                    <w:jc w:val="both"/>
                  </w:pPr>
                  <w:r>
                    <w:rPr>
                      <w:rFonts w:hint="eastAsia" w:ascii="宋体" w:hAnsi="宋体" w:eastAsia="宋体" w:cs="宋体"/>
                      <w:b w:val="0"/>
                      <w:kern w:val="2"/>
                      <w:sz w:val="28"/>
                      <w:szCs w:val="28"/>
                      <w:lang w:val="en-US" w:eastAsia="zh-CN" w:bidi="ar"/>
                    </w:rPr>
                    <w:t>充分发挥基层党组织战斗堡垒作用、党员先锋模范作用和党员领导干部表率作用，深入开展系列主题活动，让党旗在基层一线高高飘扬。</w:t>
                  </w:r>
                </w:p>
                <w:p>
                  <w:pPr>
                    <w:keepNext w:val="0"/>
                    <w:keepLines w:val="0"/>
                    <w:widowControl w:val="0"/>
                    <w:suppressLineNumbers w:val="0"/>
                    <w:autoSpaceDE w:val="0"/>
                    <w:autoSpaceDN/>
                    <w:adjustRightInd w:val="0"/>
                    <w:snapToGrid w:val="0"/>
                    <w:spacing w:before="0" w:beforeAutospacing="0" w:after="0" w:afterAutospacing="0" w:line="360" w:lineRule="auto"/>
                    <w:ind w:left="0" w:right="0" w:firstLine="562" w:firstLineChars="200"/>
                    <w:jc w:val="both"/>
                  </w:pPr>
                  <w:r>
                    <w:rPr>
                      <w:rFonts w:hint="eastAsia" w:ascii="宋体" w:hAnsi="宋体" w:eastAsia="宋体" w:cs="宋体"/>
                      <w:b/>
                      <w:kern w:val="2"/>
                      <w:sz w:val="28"/>
                      <w:szCs w:val="28"/>
                      <w:lang w:val="en-US" w:eastAsia="zh-CN" w:bidi="ar"/>
                    </w:rPr>
                    <w:t>1.开展党建共建活动。</w:t>
                  </w:r>
                  <w:r>
                    <w:rPr>
                      <w:rFonts w:hint="eastAsia" w:ascii="宋体" w:hAnsi="宋体" w:eastAsia="宋体" w:cs="宋体"/>
                      <w:b w:val="0"/>
                      <w:kern w:val="2"/>
                      <w:sz w:val="28"/>
                      <w:szCs w:val="28"/>
                      <w:lang w:val="en-US" w:eastAsia="zh-CN" w:bidi="ar"/>
                    </w:rPr>
                    <w:t>各二级党组织要充分发挥自身资源优势，与所联系的社区、街道等党组织开展1 次党建共建活动，通过召开党员群众代表座谈会等形式，深入了解基层治理等方面存在的问题，帮助协调解决1至2个实际困难。要组织各级党组织书记、党员领导干部、优秀共产党员、老党员等到联系、共建单位讲党课，注重增强党课的吸引力和感染力，做到形式多样、氛围庄重，贴近党员、贴近实际。</w:t>
                  </w:r>
                </w:p>
                <w:p>
                  <w:pPr>
                    <w:keepNext w:val="0"/>
                    <w:keepLines w:val="0"/>
                    <w:widowControl w:val="0"/>
                    <w:suppressLineNumbers w:val="0"/>
                    <w:autoSpaceDE w:val="0"/>
                    <w:autoSpaceDN/>
                    <w:adjustRightInd w:val="0"/>
                    <w:snapToGrid w:val="0"/>
                    <w:spacing w:before="0" w:beforeAutospacing="0" w:after="0" w:afterAutospacing="0" w:line="360" w:lineRule="auto"/>
                    <w:ind w:left="0" w:right="0" w:firstLine="562" w:firstLineChars="200"/>
                    <w:jc w:val="both"/>
                  </w:pPr>
                  <w:r>
                    <w:rPr>
                      <w:rFonts w:hint="eastAsia" w:ascii="宋体" w:hAnsi="宋体" w:eastAsia="宋体" w:cs="宋体"/>
                      <w:b/>
                      <w:color w:val="000000"/>
                      <w:kern w:val="2"/>
                      <w:sz w:val="28"/>
                      <w:szCs w:val="28"/>
                      <w:lang w:val="en-US" w:eastAsia="zh-CN" w:bidi="ar"/>
                    </w:rPr>
                    <w:t>2.开展“立足岗位作贡献”活动。</w:t>
                  </w:r>
                  <w:r>
                    <w:rPr>
                      <w:rFonts w:hint="eastAsia" w:ascii="宋体" w:hAnsi="宋体" w:eastAsia="宋体" w:cs="宋体"/>
                      <w:b w:val="0"/>
                      <w:color w:val="000000"/>
                      <w:kern w:val="2"/>
                      <w:sz w:val="28"/>
                      <w:szCs w:val="28"/>
                      <w:lang w:val="en-US" w:eastAsia="zh-CN" w:bidi="ar"/>
                    </w:rPr>
                    <w:t>各二级党组织</w:t>
                  </w:r>
                  <w:r>
                    <w:rPr>
                      <w:rFonts w:hint="eastAsia" w:ascii="宋体" w:hAnsi="宋体" w:eastAsia="宋体" w:cs="宋体"/>
                      <w:b w:val="0"/>
                      <w:kern w:val="2"/>
                      <w:sz w:val="28"/>
                      <w:szCs w:val="28"/>
                      <w:lang w:val="en-US" w:eastAsia="zh-CN" w:bidi="ar"/>
                    </w:rPr>
                    <w:t>要立足实际，有计划地组织开展岗位练兵、技术攻关、科技创新等活动引导广大党员干部职工特别是党员领导干部带头为学校发展献计献策，不断</w:t>
                  </w:r>
                  <w:r>
                    <w:rPr>
                      <w:rFonts w:hint="eastAsia" w:ascii="宋体" w:hAnsi="宋体" w:eastAsia="宋体" w:cs="宋体"/>
                      <w:b w:val="0"/>
                      <w:color w:val="000000"/>
                      <w:kern w:val="2"/>
                      <w:sz w:val="28"/>
                      <w:szCs w:val="28"/>
                      <w:lang w:val="en-US" w:eastAsia="zh-CN" w:bidi="ar"/>
                    </w:rPr>
                    <w:t>凝聚推动发展的强大合力。要充分运用党员先锋岗、党员志愿服务队等载体，示范带动全体干部职工争一流、创佳绩。</w:t>
                  </w:r>
                </w:p>
                <w:p>
                  <w:pPr>
                    <w:keepNext w:val="0"/>
                    <w:keepLines w:val="0"/>
                    <w:widowControl w:val="0"/>
                    <w:suppressLineNumbers w:val="0"/>
                    <w:autoSpaceDE w:val="0"/>
                    <w:autoSpaceDN/>
                    <w:adjustRightInd w:val="0"/>
                    <w:snapToGrid w:val="0"/>
                    <w:spacing w:before="0" w:beforeAutospacing="0" w:after="0" w:afterAutospacing="0" w:line="360" w:lineRule="auto"/>
                    <w:ind w:left="0" w:right="0" w:firstLine="562" w:firstLineChars="200"/>
                    <w:jc w:val="both"/>
                  </w:pPr>
                  <w:r>
                    <w:rPr>
                      <w:rFonts w:hint="eastAsia" w:ascii="宋体" w:hAnsi="宋体" w:eastAsia="宋体" w:cs="宋体"/>
                      <w:b/>
                      <w:kern w:val="2"/>
                      <w:sz w:val="28"/>
                      <w:szCs w:val="28"/>
                      <w:lang w:val="en-US" w:eastAsia="zh-CN" w:bidi="ar"/>
                    </w:rPr>
                    <w:t>3.开展“我为师生办实事”活动。</w:t>
                  </w:r>
                  <w:r>
                    <w:rPr>
                      <w:rFonts w:hint="eastAsia" w:ascii="宋体" w:hAnsi="宋体" w:eastAsia="宋体" w:cs="宋体"/>
                      <w:b w:val="0"/>
                      <w:kern w:val="2"/>
                      <w:sz w:val="28"/>
                      <w:szCs w:val="28"/>
                      <w:lang w:val="en-US" w:eastAsia="zh-CN" w:bidi="ar"/>
                    </w:rPr>
                    <w:t>落实党组织书记及班子成员党支部工作联系点制度等，组织党员干部深入基层群众、深入教学一线，推进党员干部职工下基层常态化长效化。通过广泛听取意见、了解民生需求、师生意见，组织广大党员主动认领一批“微心愿”。要坚持从最困难的群众入手，从最突出的问题抓起，从最现实的利益出发，用心用情用力解决基层的困难事、师生的烦心事，不断增强师生获得感幸福感安全感。各二级党组织要组织各基层支部以“我为师生办实事”主题，开展一次主题党日活动。（</w:t>
                  </w:r>
                  <w:r>
                    <w:rPr>
                      <w:rFonts w:hint="eastAsia" w:ascii="宋体" w:hAnsi="宋体" w:eastAsia="宋体" w:cs="宋体"/>
                      <w:b/>
                      <w:kern w:val="2"/>
                      <w:sz w:val="28"/>
                      <w:szCs w:val="28"/>
                      <w:lang w:val="en-US" w:eastAsia="zh-CN" w:bidi="ar"/>
                    </w:rPr>
                    <w:t>可结合电子政务4月1日《关于开展党史学习教育有关工作安排的通知》开展活动</w:t>
                  </w:r>
                  <w:r>
                    <w:rPr>
                      <w:rFonts w:hint="eastAsia" w:ascii="宋体" w:hAnsi="宋体" w:eastAsia="宋体" w:cs="宋体"/>
                      <w:b w:val="0"/>
                      <w:kern w:val="2"/>
                      <w:sz w:val="28"/>
                      <w:szCs w:val="28"/>
                      <w:lang w:val="en-US" w:eastAsia="zh-CN" w:bidi="ar"/>
                    </w:rPr>
                    <w:t>）</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2" w:firstLineChars="200"/>
                    <w:jc w:val="both"/>
                  </w:pPr>
                  <w:r>
                    <w:rPr>
                      <w:rFonts w:hint="eastAsia" w:ascii="宋体" w:hAnsi="宋体" w:eastAsia="宋体" w:cs="宋体"/>
                      <w:b/>
                      <w:kern w:val="2"/>
                      <w:sz w:val="28"/>
                      <w:szCs w:val="28"/>
                      <w:lang w:val="en-US" w:eastAsia="zh-CN" w:bidi="ar"/>
                    </w:rPr>
                    <w:t>4.开展“学党史、忆初心”主题党日活动。</w:t>
                  </w:r>
                  <w:r>
                    <w:rPr>
                      <w:rFonts w:hint="eastAsia" w:ascii="宋体" w:hAnsi="宋体" w:eastAsia="宋体" w:cs="宋体"/>
                      <w:b w:val="0"/>
                      <w:kern w:val="2"/>
                      <w:sz w:val="28"/>
                      <w:szCs w:val="28"/>
                      <w:lang w:val="en-US" w:eastAsia="zh-CN" w:bidi="ar"/>
                    </w:rPr>
                    <w:t>要以党支部为单位，组织广大党员开展重温入党誓词、座谈会、纪念图片展、革命传统教育等形式多样的主题党日活动，在深入学习党的光荣历史和辉煌成就中不断增强广大党员“守初心、担使命”的思想自觉、行动自觉，从党的百年伟大奋斗历程中汲取继续前进的智慧和力量，到学史明理、学史增信、学史崇德、学史力行。各二级党组织可组织广大党员深入红色教育基地，接受革命历史教育。</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both"/>
                  </w:pPr>
                  <w:r>
                    <w:rPr>
                      <w:rFonts w:hint="eastAsia" w:ascii="宋体" w:hAnsi="宋体" w:eastAsia="宋体" w:cs="宋体"/>
                      <w:b w:val="0"/>
                      <w:kern w:val="2"/>
                      <w:sz w:val="28"/>
                      <w:szCs w:val="28"/>
                      <w:lang w:val="en-US" w:eastAsia="zh-CN" w:bidi="ar"/>
                    </w:rPr>
                    <w:t>也可将主题党日与“四联四定”和在职党员到社区报到等工作有机结合，深入社区、街道、小区等基层一线开展志愿服务等各类活动。</w:t>
                  </w:r>
                  <w:r>
                    <w:rPr>
                      <w:rFonts w:hint="eastAsia" w:ascii="宋体" w:hAnsi="宋体" w:eastAsia="宋体" w:cs="宋体"/>
                      <w:b/>
                      <w:kern w:val="2"/>
                      <w:sz w:val="28"/>
                      <w:szCs w:val="28"/>
                      <w:lang w:val="en-US" w:eastAsia="zh-CN" w:bidi="ar"/>
                    </w:rPr>
                    <w:t>（可结合电子政务4月1日《关于开展党史学习教育有关工作安排的通知》开展活动）</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2" w:firstLineChars="200"/>
                    <w:jc w:val="both"/>
                  </w:pPr>
                  <w:r>
                    <w:rPr>
                      <w:rFonts w:hint="eastAsia" w:ascii="宋体" w:hAnsi="宋体" w:eastAsia="宋体" w:cs="宋体"/>
                      <w:b/>
                      <w:kern w:val="2"/>
                      <w:sz w:val="28"/>
                      <w:szCs w:val="28"/>
                      <w:lang w:val="en-US" w:eastAsia="zh-CN" w:bidi="ar"/>
                    </w:rPr>
                    <w:t>5.开展“讲好党史党课”专题学习教育活动。</w:t>
                  </w:r>
                  <w:r>
                    <w:rPr>
                      <w:rFonts w:hint="eastAsia" w:ascii="宋体" w:hAnsi="宋体" w:eastAsia="宋体" w:cs="宋体"/>
                      <w:b w:val="0"/>
                      <w:kern w:val="2"/>
                      <w:sz w:val="28"/>
                      <w:szCs w:val="28"/>
                      <w:lang w:val="en-US" w:eastAsia="zh-CN" w:bidi="ar"/>
                    </w:rPr>
                    <w:t>各二级党组织要坚持把讲好党史党课作为加强学习教育的重要抓手，于“七一”前，安排所有处级以上党员领导干部、党支部书记讲一次专题党课。同时，各二级党组织要注重挖掘各自领域的先进典型，开展用身边事教育身边人活动，传承红色文化。（</w:t>
                  </w:r>
                  <w:r>
                    <w:rPr>
                      <w:rFonts w:hint="eastAsia" w:ascii="宋体" w:hAnsi="宋体" w:eastAsia="宋体" w:cs="宋体"/>
                      <w:b/>
                      <w:kern w:val="2"/>
                      <w:sz w:val="28"/>
                      <w:szCs w:val="28"/>
                      <w:lang w:val="en-US" w:eastAsia="zh-CN" w:bidi="ar"/>
                    </w:rPr>
                    <w:t>可结合电子政务4月1日《关于开展党史学习教育有关工作安排的通知》开展活动</w:t>
                  </w:r>
                  <w:r>
                    <w:rPr>
                      <w:rFonts w:hint="eastAsia" w:ascii="宋体" w:hAnsi="宋体" w:eastAsia="宋体" w:cs="宋体"/>
                      <w:b w:val="0"/>
                      <w:kern w:val="2"/>
                      <w:sz w:val="28"/>
                      <w:szCs w:val="28"/>
                      <w:lang w:val="en-US" w:eastAsia="zh-CN" w:bidi="ar"/>
                    </w:rPr>
                    <w:t>）</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2" w:firstLineChars="200"/>
                    <w:jc w:val="both"/>
                  </w:pPr>
                  <w:r>
                    <w:rPr>
                      <w:rFonts w:hint="eastAsia" w:ascii="宋体" w:hAnsi="宋体" w:eastAsia="宋体" w:cs="宋体"/>
                      <w:b/>
                      <w:kern w:val="2"/>
                      <w:sz w:val="28"/>
                      <w:szCs w:val="28"/>
                      <w:lang w:val="en-US" w:eastAsia="zh-CN" w:bidi="ar"/>
                    </w:rPr>
                    <w:t>6.开展系列庆祝活动。</w:t>
                  </w:r>
                  <w:r>
                    <w:rPr>
                      <w:rFonts w:hint="eastAsia" w:ascii="宋体" w:hAnsi="宋体" w:eastAsia="宋体" w:cs="宋体"/>
                      <w:b w:val="0"/>
                      <w:kern w:val="2"/>
                      <w:sz w:val="28"/>
                      <w:szCs w:val="28"/>
                      <w:lang w:val="en-US" w:eastAsia="zh-CN" w:bidi="ar"/>
                    </w:rPr>
                    <w:t>各二级党组织要根据《中共合肥学院委员会庆祝中国共产党成立100周年主要活动方案》院党委[2021]34号文件相关要求，组织开展庆祝活动。各牵头单位要根据安排，制定牵头活动的工作方案，并做好各项活动的组织和协调工作。各二级党组织要广泛动员师生，认真组织参与学院党委安排的各项活动，并根据学院党委的工作安排，结合实际，制定本单位的庆祝工作方案。</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602" w:firstLineChars="200"/>
                    <w:jc w:val="both"/>
                  </w:pPr>
                  <w:r>
                    <w:rPr>
                      <w:rFonts w:hint="eastAsia" w:ascii="宋体" w:hAnsi="宋体" w:eastAsia="宋体" w:cs="宋体"/>
                      <w:b/>
                      <w:kern w:val="2"/>
                      <w:sz w:val="30"/>
                      <w:szCs w:val="30"/>
                      <w:lang w:val="en-US" w:eastAsia="zh-CN" w:bidi="ar"/>
                    </w:rPr>
                    <w:t>三、有关要求</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2" w:firstLineChars="200"/>
                    <w:jc w:val="both"/>
                  </w:pPr>
                  <w:r>
                    <w:rPr>
                      <w:rFonts w:hint="eastAsia" w:ascii="宋体" w:hAnsi="宋体" w:eastAsia="宋体" w:cs="宋体"/>
                      <w:b/>
                      <w:kern w:val="2"/>
                      <w:sz w:val="28"/>
                      <w:szCs w:val="28"/>
                      <w:lang w:val="en-US" w:eastAsia="zh-CN" w:bidi="ar"/>
                    </w:rPr>
                    <w:t>1．强化组织领导。</w:t>
                  </w:r>
                  <w:r>
                    <w:rPr>
                      <w:rFonts w:hint="eastAsia" w:ascii="宋体" w:hAnsi="宋体" w:eastAsia="宋体" w:cs="宋体"/>
                      <w:b w:val="0"/>
                      <w:kern w:val="2"/>
                      <w:sz w:val="28"/>
                      <w:szCs w:val="28"/>
                      <w:lang w:val="en-US" w:eastAsia="zh-CN" w:bidi="ar"/>
                    </w:rPr>
                    <w:t>各二级党组织要切实加强领导，把开展“党旗在基层一线高高飘扬”系列活动作为当前一项重要工作，精心组织、迅速实施、科学安排。各二级党组织出台总体实施方案，各基层党支部制定具体工作计划，并报上级党委（党总支）审核把关。</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2" w:firstLineChars="200"/>
                    <w:jc w:val="both"/>
                  </w:pPr>
                  <w:r>
                    <w:rPr>
                      <w:rFonts w:hint="eastAsia" w:ascii="宋体" w:hAnsi="宋体" w:eastAsia="宋体" w:cs="宋体"/>
                      <w:b/>
                      <w:kern w:val="2"/>
                      <w:sz w:val="28"/>
                      <w:szCs w:val="28"/>
                      <w:lang w:val="en-US" w:eastAsia="zh-CN" w:bidi="ar"/>
                    </w:rPr>
                    <w:t>2.营造浓厚氛围。</w:t>
                  </w:r>
                  <w:r>
                    <w:rPr>
                      <w:rFonts w:hint="eastAsia" w:ascii="宋体" w:hAnsi="宋体" w:eastAsia="宋体" w:cs="宋体"/>
                      <w:b w:val="0"/>
                      <w:kern w:val="2"/>
                      <w:sz w:val="28"/>
                      <w:szCs w:val="28"/>
                      <w:lang w:val="en-US" w:eastAsia="zh-CN" w:bidi="ar"/>
                    </w:rPr>
                    <w:t>结合本单位实际，认真研究细化活动方案，精心设计活动载体，做到主题鲜明、内容丰富、形式新颖，充分调动广大党员和群众的积极性，增强感染力和实效性。要充分利用报纸、广播、电视、网站、“两微一端”等媒体，加强宣传引导，营造全民参与、爱国爱党、百年大庆的浓厚氛围。积极征集一批党建工作“好故事”和典型案例，做好集中宣传推介。</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2" w:firstLineChars="200"/>
                    <w:jc w:val="both"/>
                  </w:pPr>
                  <w:r>
                    <w:rPr>
                      <w:rFonts w:hint="eastAsia" w:ascii="宋体" w:hAnsi="宋体" w:eastAsia="宋体" w:cs="宋体"/>
                      <w:b/>
                      <w:kern w:val="2"/>
                      <w:sz w:val="28"/>
                      <w:szCs w:val="28"/>
                      <w:lang w:val="en-US" w:eastAsia="zh-CN" w:bidi="ar"/>
                    </w:rPr>
                    <w:t>3.注重工作实效。</w:t>
                  </w:r>
                  <w:r>
                    <w:rPr>
                      <w:rFonts w:hint="eastAsia" w:ascii="宋体" w:hAnsi="宋体" w:eastAsia="宋体" w:cs="宋体"/>
                      <w:b w:val="0"/>
                      <w:kern w:val="2"/>
                      <w:sz w:val="28"/>
                      <w:szCs w:val="28"/>
                      <w:lang w:val="en-US" w:eastAsia="zh-CN" w:bidi="ar"/>
                    </w:rPr>
                    <w:t>要力戒形式主义、官僚主义，注意为基层减负，切实把好事办实，把实事办好，办到群众心坎上。各二级党组织请于</w:t>
                  </w:r>
                  <w:r>
                    <w:rPr>
                      <w:rFonts w:hint="eastAsia" w:ascii="宋体" w:hAnsi="宋体" w:eastAsia="宋体" w:cs="宋体"/>
                      <w:b/>
                      <w:kern w:val="2"/>
                      <w:sz w:val="28"/>
                      <w:szCs w:val="28"/>
                      <w:lang w:val="en-US" w:eastAsia="zh-CN" w:bidi="ar"/>
                    </w:rPr>
                    <w:t>6月23日（周三）</w:t>
                  </w:r>
                  <w:r>
                    <w:rPr>
                      <w:rFonts w:hint="eastAsia" w:ascii="宋体" w:hAnsi="宋体" w:eastAsia="宋体" w:cs="宋体"/>
                      <w:b w:val="0"/>
                      <w:kern w:val="2"/>
                      <w:sz w:val="28"/>
                      <w:szCs w:val="28"/>
                      <w:lang w:val="en-US" w:eastAsia="zh-CN" w:bidi="ar"/>
                    </w:rPr>
                    <w:t>下班前形成活动开展情况报告，电子版报至校党委组织部邮箱：hfuuzzb@hfuu.edu.cn，活动开展期间涌现的先进典型和好做法可随时报送。</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jc w:val="both"/>
                  </w:pPr>
                  <w:r>
                    <w:rPr>
                      <w:rFonts w:hint="eastAsia" w:ascii="宋体" w:hAnsi="宋体" w:eastAsia="宋体" w:cs="宋体"/>
                      <w:b w:val="0"/>
                      <w:kern w:val="2"/>
                      <w:sz w:val="30"/>
                      <w:szCs w:val="30"/>
                      <w:lang w:val="en-US" w:eastAsia="zh-CN" w:bidi="ar"/>
                    </w:rPr>
                    <w:t xml:space="preserve"> </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600" w:firstLineChars="200"/>
                    <w:jc w:val="both"/>
                  </w:pPr>
                  <w:r>
                    <w:rPr>
                      <w:rFonts w:hint="eastAsia" w:ascii="宋体" w:hAnsi="宋体" w:eastAsia="宋体" w:cs="宋体"/>
                      <w:b w:val="0"/>
                      <w:kern w:val="2"/>
                      <w:sz w:val="30"/>
                      <w:szCs w:val="30"/>
                      <w:lang w:val="en-US" w:eastAsia="zh-CN" w:bidi="ar"/>
                    </w:rPr>
                    <w:t>联系人：姚娜、王晴         联系电话：62158029</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right"/>
                  </w:pPr>
                  <w:r>
                    <w:rPr>
                      <w:rFonts w:hint="eastAsia" w:ascii="宋体" w:hAnsi="宋体" w:eastAsia="宋体" w:cs="宋体"/>
                      <w:b w:val="0"/>
                      <w:kern w:val="2"/>
                      <w:sz w:val="28"/>
                      <w:szCs w:val="28"/>
                      <w:lang w:val="en-US" w:eastAsia="zh-CN" w:bidi="ar"/>
                    </w:rPr>
                    <w:t xml:space="preserve"> </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right"/>
                  </w:pPr>
                  <w:r>
                    <w:rPr>
                      <w:rFonts w:hint="eastAsia" w:ascii="宋体" w:hAnsi="宋体" w:eastAsia="宋体" w:cs="宋体"/>
                      <w:b w:val="0"/>
                      <w:kern w:val="2"/>
                      <w:sz w:val="28"/>
                      <w:szCs w:val="28"/>
                      <w:lang w:val="en-US" w:eastAsia="zh-CN" w:bidi="ar"/>
                    </w:rPr>
                    <w:t xml:space="preserve"> </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right"/>
                  </w:pPr>
                  <w:r>
                    <w:rPr>
                      <w:rFonts w:hint="eastAsia" w:ascii="宋体" w:hAnsi="宋体" w:eastAsia="宋体" w:cs="宋体"/>
                      <w:b w:val="0"/>
                      <w:kern w:val="2"/>
                      <w:sz w:val="28"/>
                      <w:szCs w:val="28"/>
                      <w:lang w:val="en-US" w:eastAsia="zh-CN" w:bidi="ar"/>
                    </w:rPr>
                    <w:t>校党委组织部</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right"/>
                  </w:pPr>
                  <w:r>
                    <w:rPr>
                      <w:rFonts w:hint="eastAsia" w:ascii="宋体" w:hAnsi="宋体" w:eastAsia="宋体" w:cs="宋体"/>
                      <w:b w:val="0"/>
                      <w:kern w:val="2"/>
                      <w:sz w:val="28"/>
                      <w:szCs w:val="28"/>
                      <w:lang w:val="en-US" w:eastAsia="zh-CN" w:bidi="ar"/>
                    </w:rPr>
                    <w:t>2021年5月17日</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both"/>
                  </w:pPr>
                  <w:r>
                    <w:rPr>
                      <w:rFonts w:hint="eastAsia" w:ascii="宋体" w:hAnsi="宋体" w:eastAsia="宋体" w:cs="宋体"/>
                      <w:b w:val="0"/>
                      <w:kern w:val="2"/>
                      <w:sz w:val="28"/>
                      <w:szCs w:val="28"/>
                      <w:lang w:val="en-US" w:eastAsia="zh-CN" w:bidi="ar"/>
                    </w:rPr>
                    <w:t xml:space="preserve"> </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560" w:firstLineChars="200"/>
                    <w:jc w:val="both"/>
                  </w:pPr>
                  <w:r>
                    <w:rPr>
                      <w:rFonts w:ascii="Calibri" w:hAnsi="Calibri" w:eastAsia="宋体" w:cs="Times New Roman"/>
                      <w:kern w:val="0"/>
                      <w:sz w:val="28"/>
                      <w:szCs w:val="28"/>
                      <w:lang w:val="en-US" w:eastAsia="zh-CN" w:bidi="ar"/>
                    </w:rPr>
                    <w:t xml:space="preserve"> </w:t>
                  </w:r>
                </w:p>
                <w:p>
                  <w:pPr>
                    <w:keepNext w:val="0"/>
                    <w:keepLines w:val="0"/>
                    <w:widowControl w:val="0"/>
                    <w:suppressLineNumbers w:val="0"/>
                    <w:autoSpaceDE w:val="0"/>
                    <w:autoSpaceDN/>
                    <w:adjustRightInd w:val="0"/>
                    <w:snapToGrid w:val="0"/>
                    <w:spacing w:before="0" w:beforeAutospacing="0" w:after="0" w:afterAutospacing="0" w:line="360" w:lineRule="auto"/>
                    <w:ind w:left="0" w:right="0" w:rightChars="0" w:firstLine="600" w:firstLineChars="200"/>
                    <w:jc w:val="both"/>
                  </w:pPr>
                  <w:r>
                    <w:rPr>
                      <w:rFonts w:hint="eastAsia" w:ascii="宋体" w:hAnsi="宋体" w:eastAsia="宋体" w:cs="宋体"/>
                      <w:color w:val="000000"/>
                      <w:spacing w:val="10"/>
                      <w:kern w:val="0"/>
                      <w:sz w:val="28"/>
                      <w:szCs w:val="28"/>
                      <w:lang w:val="en-US" w:eastAsia="zh-CN" w:bidi="ar"/>
                    </w:rPr>
                    <w:t xml:space="preserve"> </w:t>
                  </w:r>
                </w:p>
                <w:tbl>
                  <w:tblPr>
                    <w:tblW w:w="780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7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blCellSpacing w:w="15" w:type="dxa"/>
                      <w:hidden/>
                    </w:trPr>
                    <w:tc>
                      <w:tcPr>
                        <w:tcW w:w="7740" w:type="dxa"/>
                        <w:shd w:val="clear"/>
                        <w:vAlign w:val="top"/>
                      </w:tcPr>
                      <w:p>
                        <w:pPr>
                          <w:keepNext w:val="0"/>
                          <w:keepLines w:val="0"/>
                          <w:widowControl/>
                          <w:suppressLineNumbers w:val="0"/>
                          <w:jc w:val="left"/>
                          <w:textAlignment w:val="top"/>
                        </w:pPr>
                        <w:r>
                          <w:rPr>
                            <w:rFonts w:ascii="宋体" w:hAnsi="宋体" w:eastAsia="宋体" w:cs="宋体"/>
                            <w:vanish/>
                            <w:kern w:val="0"/>
                            <w:sz w:val="24"/>
                            <w:szCs w:val="24"/>
                            <w:lang w:val="en-US" w:eastAsia="zh-CN" w:bidi="ar"/>
                          </w:rPr>
                          <w:object>
                            <v:shape id="_x0000_i1026" o:spt="201" type="#_x0000_t201" style="height:18pt;width:72pt;" o:ole="t" filled="f" o:preferrelative="t" stroked="f" coordsize="21600,21600">
                              <v:path/>
                              <v:fill on="f" focussize="0,0"/>
                              <v:stroke on="f"/>
                              <v:imagedata r:id="rId5" o:title=""/>
                              <o:lock v:ext="edit" aspectratio="t"/>
                              <w10:wrap type="none"/>
                              <w10:anchorlock/>
                            </v:shape>
                            <w:control r:id="rId4" w:name="HTMLHidden1" w:shapeid="_x0000_i1026"/>
                          </w:object>
                        </w:r>
                      </w:p>
                    </w:tc>
                  </w:tr>
                </w:tbl>
                <w:p>
                  <w:pPr>
                    <w:textAlignment w:val="top"/>
                    <w:rPr>
                      <w:rFonts w:hint="default" w:ascii="Verdana" w:hAnsi="Verdana" w:cs="Verdana"/>
                      <w:sz w:val="18"/>
                      <w:szCs w:val="18"/>
                    </w:rPr>
                  </w:pPr>
                </w:p>
              </w:tc>
            </w:tr>
            <w:tr>
              <w:tblPrEx>
                <w:tblLayout w:type="fixed"/>
                <w:tblCellMar>
                  <w:top w:w="15" w:type="dxa"/>
                  <w:left w:w="15" w:type="dxa"/>
                  <w:bottom w:w="15" w:type="dxa"/>
                  <w:right w:w="15" w:type="dxa"/>
                </w:tblCellMar>
              </w:tblPrEx>
              <w:trPr>
                <w:tblCellSpacing w:w="15" w:type="dxa"/>
                <w:jc w:val="center"/>
              </w:trPr>
              <w:tc>
                <w:tcPr>
                  <w:tcW w:w="7830" w:type="dxa"/>
                  <w:shd w:val="clear"/>
                  <w:vAlign w:val="top"/>
                </w:tcPr>
                <w:p>
                  <w:pPr>
                    <w:rPr>
                      <w:rFonts w:hint="default" w:ascii="Verdana" w:hAnsi="Verdana" w:cs="Verdana"/>
                      <w:sz w:val="18"/>
                      <w:szCs w:val="18"/>
                    </w:rPr>
                  </w:pPr>
                </w:p>
              </w:tc>
            </w:tr>
            <w:tr>
              <w:tblPrEx>
                <w:tblLayout w:type="fixed"/>
                <w:tblCellMar>
                  <w:top w:w="15" w:type="dxa"/>
                  <w:left w:w="15" w:type="dxa"/>
                  <w:bottom w:w="15" w:type="dxa"/>
                  <w:right w:w="15" w:type="dxa"/>
                </w:tblCellMar>
              </w:tblPrEx>
              <w:trPr>
                <w:trHeight w:val="385" w:hRule="atLeast"/>
                <w:tblCellSpacing w:w="15" w:type="dxa"/>
                <w:jc w:val="center"/>
              </w:trPr>
              <w:tc>
                <w:tcPr>
                  <w:tcW w:w="7830" w:type="dxa"/>
                  <w:shd w:val="clear"/>
                  <w:vAlign w:val="top"/>
                </w:tcPr>
                <w:p>
                  <w:pPr>
                    <w:rPr>
                      <w:rFonts w:hint="default" w:ascii="Verdana" w:hAnsi="Verdana" w:cs="Verdana"/>
                      <w:sz w:val="18"/>
                      <w:szCs w:val="18"/>
                    </w:rPr>
                  </w:pPr>
                </w:p>
              </w:tc>
            </w:tr>
            <w:tr>
              <w:tblPrEx>
                <w:tblLayout w:type="fixed"/>
                <w:tblCellMar>
                  <w:top w:w="15" w:type="dxa"/>
                  <w:left w:w="15" w:type="dxa"/>
                  <w:bottom w:w="15" w:type="dxa"/>
                  <w:right w:w="15" w:type="dxa"/>
                </w:tblCellMar>
              </w:tblPrEx>
              <w:trPr>
                <w:tblCellSpacing w:w="15" w:type="dxa"/>
                <w:jc w:val="center"/>
              </w:trPr>
              <w:tc>
                <w:tcPr>
                  <w:tcW w:w="7830" w:type="dxa"/>
                  <w:shd w:val="clear"/>
                  <w:vAlign w:val="top"/>
                </w:tcPr>
                <w:p>
                  <w:pPr>
                    <w:pStyle w:val="3"/>
                    <w:keepNext w:val="0"/>
                    <w:keepLines w:val="0"/>
                    <w:widowControl/>
                    <w:suppressLineNumbers w:val="0"/>
                    <w:spacing w:line="480" w:lineRule="auto"/>
                    <w:jc w:val="right"/>
                  </w:pPr>
                  <w:r>
                    <w:rPr>
                      <w:rFonts w:hint="default" w:ascii="Verdana" w:hAnsi="Verdana" w:cs="Verdana"/>
                      <w:sz w:val="20"/>
                      <w:szCs w:val="20"/>
                    </w:rPr>
                    <w:t>  发布时间：2021-05-17 17:00:03</w:t>
                  </w:r>
                </w:p>
              </w:tc>
            </w:tr>
          </w:tbl>
          <w:p>
            <w:pPr>
              <w:jc w:val="center"/>
              <w:rPr>
                <w:rFonts w:hint="default" w:ascii="Verdana" w:hAnsi="Verdana" w:cs="Verdana"/>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23812F21"/>
    <w:rsid w:val="250465B2"/>
    <w:rsid w:val="3F7D5C1E"/>
    <w:rsid w:val="6A545915"/>
    <w:rsid w:val="6C381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4"/>
      <w:lang w:val="en-US" w:eastAsia="zh-CN" w:bidi="ar-SA"/>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rPr>
      <w:rFonts w:ascii="Calibri" w:hAnsi="Calibri" w:eastAsia="宋体" w:cs="Times New Roman"/>
      <w:sz w:val="32"/>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0000FF"/>
      <w:u w:val="single"/>
    </w:rPr>
  </w:style>
  <w:style w:type="character" w:styleId="6">
    <w:name w:val="Hyperlink"/>
    <w:basedOn w:val="4"/>
    <w:uiPriority w:val="0"/>
    <w:rPr>
      <w:color w:val="0000FF"/>
      <w:u w:val="single"/>
    </w:rPr>
  </w:style>
  <w:style w:type="character" w:customStyle="1" w:styleId="8">
    <w:name w:val="href"/>
    <w:basedOn w:val="4"/>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C-5CC6-11CF-8D67-00AA00BDCE1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2021-06-08T02:36:10Z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